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BE" w:rsidRPr="005B700A" w:rsidRDefault="009D36BE" w:rsidP="009D36BE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70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POSTER 31: </w:t>
      </w:r>
      <w:proofErr w:type="spellStart"/>
      <w:r w:rsidRPr="005B700A">
        <w:rPr>
          <w:rFonts w:ascii="Times New Roman" w:hAnsi="Times New Roman" w:cs="Times New Roman"/>
          <w:b/>
          <w:bCs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controls the AML surface proteome: role in immune response and development of innovative immunotherapies</w:t>
      </w:r>
    </w:p>
    <w:p w:rsidR="009D36BE" w:rsidRPr="005B700A" w:rsidRDefault="009D36BE" w:rsidP="009D36BE">
      <w:pPr>
        <w:tabs>
          <w:tab w:val="left" w:pos="1991"/>
        </w:tabs>
        <w:jc w:val="center"/>
        <w:rPr>
          <w:b/>
          <w:sz w:val="28"/>
          <w:szCs w:val="28"/>
          <w:u w:val="single"/>
          <w:lang w:val="en-US"/>
        </w:rPr>
      </w:pPr>
    </w:p>
    <w:p w:rsidR="009D36BE" w:rsidRDefault="009D36BE" w:rsidP="009D36B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B70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Thibault</w:t>
      </w:r>
      <w:proofErr w:type="spellEnd"/>
      <w:r w:rsidRPr="005B70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Gabellier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>, De Toledo M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>, Chakraborty M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Akl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Hallal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Aqrouq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Buonocore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Recasens-Zorzo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Cartron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Delort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Piechaczyk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Tempé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Bossis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9D36BE" w:rsidRPr="00D86996" w:rsidRDefault="009D36BE" w:rsidP="009D36BE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B700A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1</w:t>
      </w:r>
      <w:r w:rsidRPr="005B700A">
        <w:rPr>
          <w:rFonts w:ascii="Times New Roman" w:hAnsi="Times New Roman" w:cs="Times New Roman"/>
          <w:sz w:val="24"/>
          <w:szCs w:val="24"/>
          <w:lang w:eastAsia="fr-FR"/>
        </w:rPr>
        <w:t xml:space="preserve"> IGMM,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eastAsia="fr-FR"/>
        </w:rPr>
        <w:t>Univ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eastAsia="fr-FR"/>
        </w:rPr>
        <w:t>. Montpellier, CNRS, Montpellier, France</w:t>
      </w: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5B700A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 xml:space="preserve">2 </w:t>
      </w:r>
      <w:r w:rsidRPr="005B700A">
        <w:rPr>
          <w:rFonts w:ascii="Times New Roman" w:hAnsi="Times New Roman" w:cs="Times New Roman"/>
          <w:sz w:val="24"/>
          <w:szCs w:val="24"/>
          <w:lang w:eastAsia="fr-FR"/>
        </w:rPr>
        <w:t xml:space="preserve">Service d’Hématologie Clinique, CHU de Montpellier, 80 avenue Augustin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eastAsia="fr-FR"/>
        </w:rPr>
        <w:t>Fliche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eastAsia="fr-FR"/>
        </w:rPr>
        <w:t>, 34091 Montpellier, France</w:t>
      </w: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B70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5B700A">
        <w:rPr>
          <w:rFonts w:ascii="Times New Roman" w:hAnsi="Times New Roman" w:cs="Times New Roman"/>
          <w:sz w:val="24"/>
          <w:szCs w:val="24"/>
          <w:lang w:val="en-US" w:eastAsia="fr-FR"/>
        </w:rPr>
        <w:t>MGX, Univ. Montpellier, CNRS, INSERM, Montpellier, France</w:t>
      </w:r>
    </w:p>
    <w:p w:rsidR="009D36BE" w:rsidRDefault="009D36BE" w:rsidP="009D36BE"/>
    <w:p w:rsidR="009D36BE" w:rsidRPr="008E227D" w:rsidRDefault="009D36BE" w:rsidP="009D36BE">
      <w:pPr>
        <w:pStyle w:val="Sansinterligne"/>
        <w:rPr>
          <w:lang w:val="en-US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F6C8" wp14:editId="008C1F6A">
                <wp:simplePos x="0" y="0"/>
                <wp:positionH relativeFrom="column">
                  <wp:posOffset>0</wp:posOffset>
                </wp:positionH>
                <wp:positionV relativeFrom="paragraph">
                  <wp:posOffset>37278</wp:posOffset>
                </wp:positionV>
                <wp:extent cx="5791200" cy="0"/>
                <wp:effectExtent l="0" t="0" r="12700" b="12700"/>
                <wp:wrapNone/>
                <wp:docPr id="747060895" name="Connecteur droit 747060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F3C0F" id="Connecteur droit 7470608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5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jMvQEAAMUDAAAOAAAAZHJzL2Uyb0RvYy54bWysU8tu2zAQvBfoPxC815KCJk4Eyzk4aC9F&#10;a7TpBzDU0iLKF5aMJf99l7QtF21RBEEvFJec2d0Zrlb3kzVsDxi1dx1vFjVn4KTvtdt1/Pvjh3e3&#10;nMUkXC+Md9DxA0R+v377ZjWGFq784E0PyCiJi+0YOj6kFNqqinIAK+LCB3B0qTxakSjEXdWjGCm7&#10;NdVVXd9Uo8c+oJcQI50+HC/5uuRXCmT6olSExEzHqbdUVizrU16r9Uq0OxRh0PLUhnhFF1ZoR0Xn&#10;VA8iCfaM+o9UVkv00au0kN5WXiktoWggNU39m5pvgwhQtJA5Mcw2xf+XVn7eb5HpvuPL98v6pr69&#10;u+bMCUtPtfHOkX/wjKxHrxO7IMi1McSWyBu3xVMUwxazBZNCm78kjk3F6cPsNEyJSTq8Xt419Hyc&#10;yfNddSEGjOkjeMvypuNGu2yCaMX+U0xUjKBnCAW5kWPpsksHAxls3FdQJIyKNYVdRgo2Btle0DD0&#10;P5r8+JSrIDNFaWNmUv1v0gmbaVDG7KXEGV0qepdmotXO49+qpuncqjriz6qPWrPsJ98fykMUO2hW&#10;irLTXOdh/DUu9Mvft/4JAAD//wMAUEsDBBQABgAIAAAAIQDM4oKD2AAAAAQBAAAPAAAAZHJzL2Rv&#10;d25yZXYueG1sTI/BTsMwEETvSPyDtUjcqNNIVDTEqapKCHFBNIW7G2+dgL2OYicNf8/ChR6fZjXz&#10;ttzM3okJh9gFUrBcZCCQmmA6sgreD093DyBi0mS0C4QKvjHCprq+KnVhwpn2ONXJCi6hWGgFbUp9&#10;IWVsWvQ6LkKPxNkpDF4nxsFKM+gzl3sn8yxbSa874oVW97hrsfmqR6/AvQzTh93ZbRyf96v68+2U&#10;vx4mpW5v5u0jiIRz+j+GX31Wh4qdjmEkE4VTwI8kBfdrEByulznz8Y9lVcpL+eoHAAD//wMAUEsB&#10;Ai0AFAAGAAgAAAAhALaDOJL+AAAA4QEAABMAAAAAAAAAAAAAAAAAAAAAAFtDb250ZW50X1R5cGVz&#10;XS54bWxQSwECLQAUAAYACAAAACEAOP0h/9YAAACUAQAACwAAAAAAAAAAAAAAAAAvAQAAX3JlbHMv&#10;LnJlbHNQSwECLQAUAAYACAAAACEAyCEIzL0BAADFAwAADgAAAAAAAAAAAAAAAAAuAgAAZHJzL2Uy&#10;b0RvYy54bWxQSwECLQAUAAYACAAAACEAzOKCg9gAAAAE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9D36BE" w:rsidRPr="008E227D" w:rsidRDefault="009D36BE" w:rsidP="009D36BE">
      <w:pPr>
        <w:pStyle w:val="Sansinterligne"/>
        <w:rPr>
          <w:lang w:val="en-US"/>
        </w:rPr>
      </w:pP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Acute Myeloid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Leukemias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(AML) are severe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hematomalignancies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, that affect myeloid progenitors and hematopoietic stem cells. Despite ongoing improvements in AML therapies, it still carries a poor prognosis with frequent relapses (5-year survival &lt;20%), highlighting the urgent need for new therapeutic breakthroughs. Our team has shown that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plays a key role in AML response to therapies. Thus, targeting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provides a promising approach for AML treatment by sensitizing them to therapies </w:t>
      </w:r>
      <w:r w:rsidRPr="005B700A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B700A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vivo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. In particular, TAK-981, a first-in-class inhibitor of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improves AML response to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azaciditine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(Aza), a DNA-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hypomethylating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agent largely used to treat AML patients unfit for standard chemotherapies. In addition, TAK-981 increases the expression of immune-cell activating ligands at AML surface and enhances NK cytotoxic activity.</w:t>
      </w: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Our aim is now to better understand how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inhibition, in particular when combined with Aza,</w:t>
      </w:r>
      <w:r w:rsidRPr="005B70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modifies AML cells surface proteome and modulate the anti-leukemic immune response.</w:t>
      </w:r>
      <w:r w:rsidRPr="005B70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first approach focuses on revealing 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changes in AML surface proteome upon inhibition of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SUMOylation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and DNA methylation using unbiased </w:t>
      </w:r>
      <w:r w:rsidRPr="005B700A">
        <w:rPr>
          <w:rFonts w:ascii="Times New Roman" w:hAnsi="Times New Roman" w:cs="Times New Roman"/>
          <w:sz w:val="24"/>
          <w:szCs w:val="24"/>
          <w:lang w:val="en-GB"/>
        </w:rPr>
        <w:t xml:space="preserve">mass-spectrometry analysis. </w:t>
      </w:r>
      <w:r w:rsidRPr="005B70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second aims to 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identify surface proteins required for immune cells activation using CRISPR/cas9 screen of AML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cocultured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with peripheral </w:t>
      </w:r>
      <w:proofErr w:type="spellStart"/>
      <w:r w:rsidRPr="005B700A">
        <w:rPr>
          <w:rFonts w:ascii="Times New Roman" w:hAnsi="Times New Roman" w:cs="Times New Roman"/>
          <w:sz w:val="24"/>
          <w:szCs w:val="24"/>
          <w:lang w:val="en-US"/>
        </w:rPr>
        <w:t>mononucleated</w:t>
      </w:r>
      <w:proofErr w:type="spellEnd"/>
      <w:r w:rsidRPr="005B700A">
        <w:rPr>
          <w:rFonts w:ascii="Times New Roman" w:hAnsi="Times New Roman" w:cs="Times New Roman"/>
          <w:sz w:val="24"/>
          <w:szCs w:val="24"/>
          <w:lang w:val="en-US"/>
        </w:rPr>
        <w:t xml:space="preserve"> cells (PBMC) and/or 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purified NKs. Then, I will develop new </w:t>
      </w:r>
      <w:r w:rsidRPr="005B700A">
        <w:rPr>
          <w:rFonts w:ascii="Times New Roman" w:hAnsi="Times New Roman" w:cs="Times New Roman"/>
          <w:sz w:val="24"/>
          <w:szCs w:val="24"/>
          <w:lang w:val="en-GB"/>
        </w:rPr>
        <w:t xml:space="preserve">immunotherapies approaches focusing on the </w:t>
      </w:r>
      <w:r w:rsidRPr="005B700A">
        <w:rPr>
          <w:rFonts w:ascii="Times New Roman" w:hAnsi="Times New Roman" w:cs="Times New Roman"/>
          <w:sz w:val="24"/>
          <w:szCs w:val="24"/>
          <w:lang w:val="en-US"/>
        </w:rPr>
        <w:t>surface proteins identified to regulate immune cell.</w:t>
      </w:r>
    </w:p>
    <w:p w:rsidR="009D36BE" w:rsidRPr="005B700A" w:rsidRDefault="009D36BE" w:rsidP="009D36B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00A">
        <w:rPr>
          <w:rFonts w:ascii="Times New Roman" w:hAnsi="Times New Roman" w:cs="Times New Roman"/>
          <w:sz w:val="24"/>
          <w:szCs w:val="24"/>
          <w:lang w:val="en-US"/>
        </w:rPr>
        <w:t>Altogether, this project will pave the way to the development of new therapeutic strategies based on immunotherapy to improve AML prognosis.</w:t>
      </w:r>
    </w:p>
    <w:p w:rsidR="00345828" w:rsidRPr="009D36BE" w:rsidRDefault="00345828" w:rsidP="009D36BE">
      <w:bookmarkStart w:id="0" w:name="_GoBack"/>
      <w:bookmarkEnd w:id="0"/>
    </w:p>
    <w:sectPr w:rsidR="00345828" w:rsidRPr="009D36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23" w:rsidRDefault="00824C23" w:rsidP="007A7DC4">
      <w:r>
        <w:separator/>
      </w:r>
    </w:p>
  </w:endnote>
  <w:endnote w:type="continuationSeparator" w:id="0">
    <w:p w:rsidR="00824C23" w:rsidRDefault="00824C23" w:rsidP="007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-6985</wp:posOffset>
          </wp:positionV>
          <wp:extent cx="6512560" cy="1209675"/>
          <wp:effectExtent l="0" t="0" r="2540" b="9525"/>
          <wp:wrapTight wrapText="bothSides">
            <wp:wrapPolygon edited="0">
              <wp:start x="0" y="0"/>
              <wp:lineTo x="0" y="21430"/>
              <wp:lineTo x="21545" y="21430"/>
              <wp:lineTo x="215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s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23" w:rsidRDefault="00824C23" w:rsidP="007A7DC4">
      <w:r>
        <w:separator/>
      </w:r>
    </w:p>
  </w:footnote>
  <w:footnote w:type="continuationSeparator" w:id="0">
    <w:p w:rsidR="00824C23" w:rsidRDefault="00824C23" w:rsidP="007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676525"/>
          <wp:effectExtent l="0" t="0" r="0" b="9525"/>
          <wp:wrapThrough wrapText="bothSides">
            <wp:wrapPolygon edited="0">
              <wp:start x="0" y="0"/>
              <wp:lineTo x="0" y="21523"/>
              <wp:lineTo x="21544" y="21523"/>
              <wp:lineTo x="2154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7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60D"/>
    <w:multiLevelType w:val="hybridMultilevel"/>
    <w:tmpl w:val="74EE4F96"/>
    <w:lvl w:ilvl="0" w:tplc="81F05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4"/>
    <w:rsid w:val="0008718E"/>
    <w:rsid w:val="000C37EB"/>
    <w:rsid w:val="000F73AA"/>
    <w:rsid w:val="00122855"/>
    <w:rsid w:val="001A6075"/>
    <w:rsid w:val="001B113F"/>
    <w:rsid w:val="001F1CF6"/>
    <w:rsid w:val="001F70C7"/>
    <w:rsid w:val="002509B6"/>
    <w:rsid w:val="00345828"/>
    <w:rsid w:val="004B69A6"/>
    <w:rsid w:val="004D01DE"/>
    <w:rsid w:val="00502CBF"/>
    <w:rsid w:val="00764A42"/>
    <w:rsid w:val="0077699E"/>
    <w:rsid w:val="007A7DC4"/>
    <w:rsid w:val="007F08A4"/>
    <w:rsid w:val="00821A03"/>
    <w:rsid w:val="00824C23"/>
    <w:rsid w:val="008B62B0"/>
    <w:rsid w:val="00961749"/>
    <w:rsid w:val="00961BCC"/>
    <w:rsid w:val="009B0FBC"/>
    <w:rsid w:val="009D36BE"/>
    <w:rsid w:val="00A07F32"/>
    <w:rsid w:val="00A453D1"/>
    <w:rsid w:val="00A64FB3"/>
    <w:rsid w:val="00A97618"/>
    <w:rsid w:val="00D05143"/>
    <w:rsid w:val="00D2136C"/>
    <w:rsid w:val="00EC66C0"/>
    <w:rsid w:val="00F51F8F"/>
    <w:rsid w:val="00FB1682"/>
    <w:rsid w:val="00FB2694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4977-CD75-4EDF-A7D7-39F847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7DC4"/>
  </w:style>
  <w:style w:type="paragraph" w:styleId="Pieddepage">
    <w:name w:val="footer"/>
    <w:basedOn w:val="Normal"/>
    <w:link w:val="PieddepageCar"/>
    <w:uiPriority w:val="99"/>
    <w:unhideWhenUsed/>
    <w:rsid w:val="007A7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DC4"/>
  </w:style>
  <w:style w:type="character" w:customStyle="1" w:styleId="position">
    <w:name w:val="position"/>
    <w:basedOn w:val="Policepardfaut"/>
    <w:rsid w:val="007A7DC4"/>
  </w:style>
  <w:style w:type="character" w:customStyle="1" w:styleId="name">
    <w:name w:val="name"/>
    <w:basedOn w:val="Policepardfaut"/>
    <w:rsid w:val="007A7DC4"/>
  </w:style>
  <w:style w:type="paragraph" w:styleId="NormalWeb">
    <w:name w:val="Normal (Web)"/>
    <w:basedOn w:val="Normal"/>
    <w:uiPriority w:val="99"/>
    <w:unhideWhenUsed/>
    <w:rsid w:val="007A7DC4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Accentuation">
    <w:name w:val="Emphasis"/>
    <w:basedOn w:val="Policepardfaut"/>
    <w:uiPriority w:val="20"/>
    <w:qFormat/>
    <w:rsid w:val="007A7DC4"/>
    <w:rPr>
      <w:i/>
      <w:iCs/>
    </w:rPr>
  </w:style>
  <w:style w:type="character" w:customStyle="1" w:styleId="indice">
    <w:name w:val="indice"/>
    <w:basedOn w:val="Policepardfaut"/>
    <w:rsid w:val="007A7DC4"/>
  </w:style>
  <w:style w:type="character" w:styleId="lev">
    <w:name w:val="Strong"/>
    <w:basedOn w:val="Policepardfaut"/>
    <w:uiPriority w:val="22"/>
    <w:qFormat/>
    <w:rsid w:val="007F08A4"/>
    <w:rPr>
      <w:b/>
      <w:bCs/>
    </w:rPr>
  </w:style>
  <w:style w:type="character" w:styleId="Lienhypertexte">
    <w:name w:val="Hyperlink"/>
    <w:basedOn w:val="Policepardfaut"/>
    <w:uiPriority w:val="99"/>
    <w:unhideWhenUsed/>
    <w:rsid w:val="00FB168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228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9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46DE-4216-4884-8D5B-11B50B5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Cailmail</dc:creator>
  <cp:keywords/>
  <dc:description/>
  <cp:lastModifiedBy>Stephane Cailmail</cp:lastModifiedBy>
  <cp:revision>2</cp:revision>
  <dcterms:created xsi:type="dcterms:W3CDTF">2023-12-05T16:09:00Z</dcterms:created>
  <dcterms:modified xsi:type="dcterms:W3CDTF">2023-12-05T16:09:00Z</dcterms:modified>
</cp:coreProperties>
</file>